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9F33FC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Б1.О.18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9F33FC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ОСНОВЫ НАУЧНЫХ ИССЛЕДОВАНИЙ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2D4942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1712F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102A5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9F33FC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871BF9">
              <w:rPr>
                <w:b/>
                <w:sz w:val="28"/>
                <w:szCs w:val="28"/>
              </w:rPr>
              <w:t>ОСНОВЫ НАУЧНЫХ ИССЛЕДОВАНИЙ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</w:t>
            </w:r>
            <w:r w:rsidR="002D4942">
              <w:rPr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lang w:eastAsia="zh-CN"/>
              </w:rPr>
              <w:t xml:space="preserve">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A461E" w:rsidTr="00523A09">
        <w:tc>
          <w:tcPr>
            <w:tcW w:w="968" w:type="pct"/>
          </w:tcPr>
          <w:p w:rsidR="00DA461E" w:rsidRPr="000A1895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sz w:val="23"/>
                <w:szCs w:val="23"/>
              </w:rPr>
              <w:t>Доктор педагогических наук, профессор кафедры музыкального образования</w:t>
            </w:r>
            <w:r w:rsidRPr="0006671D">
              <w:rPr>
                <w:lang w:eastAsia="zh-CN"/>
              </w:rPr>
              <w:t xml:space="preserve"> Факультета искусств МГИК</w:t>
            </w:r>
          </w:p>
        </w:tc>
      </w:tr>
      <w:tr w:rsidR="00DA461E" w:rsidRPr="0006671D" w:rsidTr="00523A09">
        <w:trPr>
          <w:trHeight w:val="87"/>
        </w:trPr>
        <w:tc>
          <w:tcPr>
            <w:tcW w:w="968" w:type="pct"/>
          </w:tcPr>
          <w:p w:rsidR="00DA461E" w:rsidRPr="0006671D" w:rsidRDefault="00DA461E" w:rsidP="00523A09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rPr>
                <w:b/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>Майковская Л.С.</w:t>
            </w:r>
          </w:p>
        </w:tc>
      </w:tr>
      <w:tr w:rsidR="00DA461E" w:rsidRPr="00B27923" w:rsidTr="00523A09">
        <w:trPr>
          <w:trHeight w:val="87"/>
        </w:trPr>
        <w:tc>
          <w:tcPr>
            <w:tcW w:w="968" w:type="pct"/>
          </w:tcPr>
          <w:p w:rsidR="00DA461E" w:rsidRPr="00B27923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rPr>
                <w:lang w:eastAsia="zh-CN"/>
              </w:rPr>
            </w:pPr>
          </w:p>
        </w:tc>
      </w:tr>
      <w:tr w:rsidR="00DA461E" w:rsidTr="00523A09">
        <w:tc>
          <w:tcPr>
            <w:tcW w:w="968" w:type="pct"/>
          </w:tcPr>
          <w:p w:rsidR="00DA461E" w:rsidRPr="000A1895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jc w:val="both"/>
              <w:rPr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sz w:val="23"/>
                <w:szCs w:val="23"/>
              </w:rPr>
              <w:t>Кандидат педагогических наук, доцент кафедры музыкального образования</w:t>
            </w:r>
            <w:r w:rsidRPr="0006671D">
              <w:rPr>
                <w:lang w:eastAsia="zh-CN"/>
              </w:rPr>
              <w:t xml:space="preserve"> Факультета искусств МГИК</w:t>
            </w:r>
          </w:p>
        </w:tc>
      </w:tr>
      <w:tr w:rsidR="00DA461E" w:rsidRPr="0006671D" w:rsidTr="00523A09">
        <w:trPr>
          <w:trHeight w:val="87"/>
        </w:trPr>
        <w:tc>
          <w:tcPr>
            <w:tcW w:w="968" w:type="pct"/>
          </w:tcPr>
          <w:p w:rsidR="00DA461E" w:rsidRPr="0006671D" w:rsidRDefault="00DA461E" w:rsidP="00523A09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A461E" w:rsidRPr="0006671D" w:rsidRDefault="00DA461E" w:rsidP="00523A09">
            <w:pPr>
              <w:spacing w:line="276" w:lineRule="auto"/>
              <w:rPr>
                <w:b/>
                <w:highlight w:val="yellow"/>
                <w:lang w:eastAsia="zh-CN"/>
              </w:rPr>
            </w:pPr>
            <w:r w:rsidRPr="0006671D">
              <w:rPr>
                <w:rFonts w:ascii="TimesNewRoman???????" w:hAnsi="TimesNewRoman???????" w:cs="TimesNewRoman???????"/>
                <w:b/>
                <w:sz w:val="23"/>
                <w:szCs w:val="23"/>
              </w:rPr>
              <w:t>Климай Е.В.</w:t>
            </w:r>
          </w:p>
        </w:tc>
      </w:tr>
      <w:tr w:rsidR="00477BC6" w:rsidRPr="00B27923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DA461E" w:rsidRDefault="00DA461E"/>
    <w:p w:rsidR="00DA461E" w:rsidRDefault="00DA461E">
      <w:pPr>
        <w:spacing w:after="160" w:line="259" w:lineRule="auto"/>
      </w:pPr>
      <w:r>
        <w:br w:type="page"/>
      </w:r>
    </w:p>
    <w:p w:rsidR="00DA461E" w:rsidRPr="00DD7B56" w:rsidRDefault="00DA461E" w:rsidP="00DA461E">
      <w:pPr>
        <w:ind w:firstLine="142"/>
        <w:jc w:val="center"/>
        <w:rPr>
          <w:b/>
        </w:rPr>
      </w:pPr>
      <w:bookmarkStart w:id="1" w:name="_Toc536199485"/>
      <w:r w:rsidRPr="00DD7B56">
        <w:rPr>
          <w:b/>
        </w:rPr>
        <w:lastRenderedPageBreak/>
        <w:t>Введение</w:t>
      </w:r>
      <w:bookmarkEnd w:id="1"/>
    </w:p>
    <w:p w:rsidR="00DA461E" w:rsidRPr="00DD7B56" w:rsidRDefault="00DA461E" w:rsidP="00DA461E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DD7B56">
        <w:t>Самостоятельная работа по дисциплине  «</w:t>
      </w:r>
      <w:r>
        <w:t>Основы научных исследований</w:t>
      </w:r>
      <w:r w:rsidRPr="00DD7B56">
        <w:t>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</w:t>
      </w:r>
      <w:r w:rsidRPr="0001305C">
        <w:t xml:space="preserve"> навыков и компетенций, соответствующих ФГОС ВО.  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Все виды самостоятельной работы  обучающихся по дисциплине «</w:t>
      </w:r>
      <w:r>
        <w:t>Основы научных исследований</w:t>
      </w:r>
      <w:r w:rsidRPr="0001305C">
        <w:t>» определены соответствующей рабочей программой дисциплины</w:t>
      </w:r>
      <w:r>
        <w:t xml:space="preserve">. </w:t>
      </w:r>
      <w:r w:rsidRPr="0001305C">
        <w:t xml:space="preserve">Программой подготовки бакалавров предусмотрены: 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Лекционные занятия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Самостоятельная работа студента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Текущая и промежуточная аттестации по курсу.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DA461E" w:rsidRPr="0001305C" w:rsidRDefault="00DA461E" w:rsidP="00DA461E">
      <w:pPr>
        <w:ind w:firstLine="709"/>
        <w:jc w:val="both"/>
      </w:pPr>
      <w:r w:rsidRPr="0001305C">
        <w:rPr>
          <w:b/>
        </w:rPr>
        <w:t>Целью самостоятельной работы</w:t>
      </w:r>
      <w:r w:rsidRPr="0001305C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DA461E" w:rsidRPr="0001305C" w:rsidRDefault="00DA461E" w:rsidP="00DA461E">
      <w:pPr>
        <w:ind w:firstLine="709"/>
        <w:jc w:val="both"/>
        <w:rPr>
          <w:b/>
        </w:rPr>
      </w:pPr>
      <w:r w:rsidRPr="0001305C">
        <w:rPr>
          <w:b/>
        </w:rPr>
        <w:t xml:space="preserve">Задачами самостоятельной работы студентов  являются: 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систематизация и закрепление полученных теоретических знаний и практических умений студентов;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углубление и расширение теоретических знаний;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развитие исследовательских умений;</w:t>
      </w:r>
    </w:p>
    <w:p w:rsidR="00DA461E" w:rsidRPr="0001305C" w:rsidRDefault="00DA461E" w:rsidP="00DA461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DA461E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Обязательная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практических материалов и других форм текущего контроля. </w:t>
      </w:r>
    </w:p>
    <w:p w:rsidR="00DA461E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Контролируемая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both"/>
      </w:pPr>
      <w:r w:rsidRPr="0001305C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2" w:name="_Toc536199486"/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</w:p>
    <w:p w:rsidR="00DA461E" w:rsidRPr="00C36629" w:rsidRDefault="00DA461E" w:rsidP="00DA461E"/>
    <w:p w:rsidR="00DA461E" w:rsidRPr="0001305C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r w:rsidRPr="0001305C">
        <w:rPr>
          <w:rFonts w:ascii="Times New Roman" w:hAnsi="Times New Roman"/>
          <w:color w:val="auto"/>
          <w:sz w:val="24"/>
        </w:rPr>
        <w:lastRenderedPageBreak/>
        <w:t>Формы самостоятельной работы обучающихся</w:t>
      </w:r>
      <w:bookmarkEnd w:id="2"/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01305C">
        <w:rPr>
          <w:b/>
          <w:bCs/>
        </w:rPr>
        <w:t>Самостоятельная работа студентов по дисциплине</w:t>
      </w:r>
    </w:p>
    <w:p w:rsidR="00DA461E" w:rsidRDefault="00DA461E" w:rsidP="00DA461E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01305C">
        <w:rPr>
          <w:b/>
        </w:rPr>
        <w:t>«</w:t>
      </w:r>
      <w:r>
        <w:rPr>
          <w:b/>
        </w:rPr>
        <w:t>Основы научных исследований</w:t>
      </w:r>
      <w:r w:rsidRPr="0001305C">
        <w:rPr>
          <w:b/>
        </w:rPr>
        <w:t>»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DA461E" w:rsidRDefault="00DA461E" w:rsidP="00DA461E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01305C">
        <w:rPr>
          <w:b/>
          <w:bCs/>
        </w:rPr>
        <w:t xml:space="preserve"> </w:t>
      </w:r>
    </w:p>
    <w:p w:rsidR="00DA461E" w:rsidRPr="0001305C" w:rsidRDefault="00DA461E" w:rsidP="00DA461E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 w:rsidRPr="0001305C">
        <w:rPr>
          <w:b/>
          <w:bCs/>
          <w:iCs/>
        </w:rPr>
        <w:t>Таблица 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7"/>
      </w:tblGrid>
      <w:tr w:rsidR="00DA461E" w:rsidRPr="0001305C" w:rsidTr="00523A09">
        <w:tc>
          <w:tcPr>
            <w:tcW w:w="634" w:type="dxa"/>
          </w:tcPr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№</w:t>
            </w:r>
          </w:p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п/п</w:t>
            </w:r>
          </w:p>
        </w:tc>
        <w:tc>
          <w:tcPr>
            <w:tcW w:w="3087" w:type="dxa"/>
          </w:tcPr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Темы </w:t>
            </w:r>
          </w:p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</w:tcPr>
          <w:p w:rsidR="00DA461E" w:rsidRPr="004F3D0E" w:rsidRDefault="00DA461E" w:rsidP="00523A09">
            <w:pPr>
              <w:jc w:val="center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Форма самостоятельной работы</w:t>
            </w:r>
          </w:p>
        </w:tc>
      </w:tr>
      <w:tr w:rsidR="00DA461E" w:rsidRPr="0001305C" w:rsidTr="00523A09">
        <w:trPr>
          <w:trHeight w:val="1619"/>
        </w:trPr>
        <w:tc>
          <w:tcPr>
            <w:tcW w:w="634" w:type="dxa"/>
          </w:tcPr>
          <w:p w:rsidR="00DA461E" w:rsidRPr="004F3D0E" w:rsidRDefault="00DA461E" w:rsidP="00523A09">
            <w:pPr>
              <w:jc w:val="both"/>
              <w:rPr>
                <w:szCs w:val="20"/>
              </w:rPr>
            </w:pPr>
            <w:r w:rsidRPr="004F3D0E">
              <w:rPr>
                <w:szCs w:val="20"/>
              </w:rPr>
              <w:t>1.</w:t>
            </w:r>
          </w:p>
        </w:tc>
        <w:tc>
          <w:tcPr>
            <w:tcW w:w="3087" w:type="dxa"/>
          </w:tcPr>
          <w:p w:rsidR="00DA461E" w:rsidRPr="002B38AA" w:rsidRDefault="00DA461E" w:rsidP="00523A09">
            <w:pPr>
              <w:contextualSpacing/>
            </w:pPr>
            <w:r w:rsidRPr="002B38AA">
              <w:t>Введение. Научная проблема – исходный пункт исследования. Постановка и разработка научных проблем.</w:t>
            </w:r>
          </w:p>
        </w:tc>
        <w:tc>
          <w:tcPr>
            <w:tcW w:w="5747" w:type="dxa"/>
          </w:tcPr>
          <w:p w:rsidR="00DA461E" w:rsidRPr="004F3D0E" w:rsidRDefault="00DA461E" w:rsidP="00523A09">
            <w:pPr>
              <w:jc w:val="both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4F3D0E">
              <w:rPr>
                <w:szCs w:val="20"/>
              </w:rPr>
              <w:t xml:space="preserve"> </w:t>
            </w:r>
            <w:r w:rsidRPr="004F3D0E">
              <w:t>Опрос по ключевым категориям дисциплины</w:t>
            </w:r>
          </w:p>
        </w:tc>
      </w:tr>
      <w:tr w:rsidR="00DA461E" w:rsidRPr="0001305C" w:rsidTr="00523A09">
        <w:tc>
          <w:tcPr>
            <w:tcW w:w="634" w:type="dxa"/>
          </w:tcPr>
          <w:p w:rsidR="00DA461E" w:rsidRPr="004F3D0E" w:rsidRDefault="00DA461E" w:rsidP="00523A09">
            <w:pPr>
              <w:jc w:val="both"/>
              <w:rPr>
                <w:szCs w:val="20"/>
              </w:rPr>
            </w:pPr>
            <w:r w:rsidRPr="004F3D0E">
              <w:rPr>
                <w:szCs w:val="20"/>
              </w:rPr>
              <w:t>2.</w:t>
            </w:r>
          </w:p>
        </w:tc>
        <w:tc>
          <w:tcPr>
            <w:tcW w:w="3087" w:type="dxa"/>
          </w:tcPr>
          <w:p w:rsidR="00DA461E" w:rsidRPr="002B38AA" w:rsidRDefault="00DA461E" w:rsidP="00523A09">
            <w:pPr>
              <w:contextualSpacing/>
            </w:pPr>
            <w:r w:rsidRPr="002B38AA">
              <w:t>Объект, предмет и цель исследования. Этапы исследования. Методика сбора и обработки научной информации для написания статьи, эссе, реферата, ВКР. Библиографическая запись.</w:t>
            </w:r>
          </w:p>
        </w:tc>
        <w:tc>
          <w:tcPr>
            <w:tcW w:w="5747" w:type="dxa"/>
          </w:tcPr>
          <w:p w:rsidR="00DA461E" w:rsidRPr="004F3D0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4F3D0E">
              <w:t>Опрос по ключевым категориям дисциплины</w:t>
            </w:r>
          </w:p>
        </w:tc>
      </w:tr>
      <w:tr w:rsidR="00DA461E" w:rsidRPr="0001305C" w:rsidTr="00523A09">
        <w:tc>
          <w:tcPr>
            <w:tcW w:w="634" w:type="dxa"/>
          </w:tcPr>
          <w:p w:rsidR="00DA461E" w:rsidRPr="004F3D0E" w:rsidRDefault="00DA461E" w:rsidP="00523A09">
            <w:pPr>
              <w:jc w:val="both"/>
              <w:rPr>
                <w:szCs w:val="20"/>
              </w:rPr>
            </w:pPr>
            <w:r w:rsidRPr="004F3D0E">
              <w:rPr>
                <w:szCs w:val="20"/>
              </w:rPr>
              <w:t>3.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tabs>
                <w:tab w:val="left" w:pos="708"/>
              </w:tabs>
              <w:jc w:val="both"/>
            </w:pPr>
            <w:r w:rsidRPr="004415A8">
              <w:t>Методы исследования и получения информации. Проблема метода в научном исследовании. Задачи исследования. Гипотеза исследования.</w:t>
            </w:r>
          </w:p>
        </w:tc>
        <w:tc>
          <w:tcPr>
            <w:tcW w:w="5747" w:type="dxa"/>
          </w:tcPr>
          <w:p w:rsidR="00DA461E" w:rsidRDefault="00DA461E" w:rsidP="00523A09">
            <w:pPr>
              <w:shd w:val="clear" w:color="auto" w:fill="FFFFFF"/>
              <w:jc w:val="both"/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DA461E" w:rsidRPr="004F3D0E" w:rsidRDefault="00DA461E" w:rsidP="00523A09">
            <w:pPr>
              <w:shd w:val="clear" w:color="auto" w:fill="FFFFFF"/>
              <w:jc w:val="both"/>
              <w:rPr>
                <w:iCs/>
                <w:szCs w:val="20"/>
              </w:rPr>
            </w:pPr>
            <w:r w:rsidRPr="008E6D72">
              <w:t>Письменная работа: Разработка аппарата исследования</w:t>
            </w:r>
          </w:p>
        </w:tc>
      </w:tr>
      <w:tr w:rsidR="00DA461E" w:rsidRPr="0001305C" w:rsidTr="00523A09">
        <w:trPr>
          <w:trHeight w:val="111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t>4.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Наука. Научная картина мира. Парадигма. Методология научного исследования. Методологическ</w:t>
            </w:r>
            <w:r>
              <w:t>их характеристик</w:t>
            </w:r>
            <w:r w:rsidRPr="004415A8">
              <w:t xml:space="preserve"> исследования.</w:t>
            </w: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DA461E" w:rsidRPr="004F3D0E" w:rsidRDefault="00DA461E" w:rsidP="00523A09">
            <w:pPr>
              <w:rPr>
                <w:iCs/>
                <w:szCs w:val="20"/>
              </w:rPr>
            </w:pPr>
            <w:r w:rsidRPr="008E6D72">
              <w:t xml:space="preserve">Письменная работа: </w:t>
            </w:r>
            <w:r>
              <w:t>Определение методологических характеристик исследования</w:t>
            </w:r>
          </w:p>
        </w:tc>
      </w:tr>
      <w:tr w:rsidR="00DA461E" w:rsidRPr="0001305C" w:rsidTr="00523A09">
        <w:trPr>
          <w:trHeight w:val="34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t>5.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Классификация методологических подходов и методов исследований в области музыкального искусства и музыкальной педагогики.</w:t>
            </w: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A461E" w:rsidRPr="004F3D0E" w:rsidRDefault="00DA461E" w:rsidP="00523A09">
            <w:pPr>
              <w:rPr>
                <w:iCs/>
                <w:szCs w:val="20"/>
              </w:rPr>
            </w:pPr>
            <w:r w:rsidRPr="008E6D72">
              <w:t xml:space="preserve">Письменная работа: </w:t>
            </w:r>
            <w:r>
              <w:t>Определение методологической основы исследования.</w:t>
            </w:r>
          </w:p>
        </w:tc>
      </w:tr>
      <w:tr w:rsidR="00DA461E" w:rsidRPr="0001305C" w:rsidTr="00523A09">
        <w:trPr>
          <w:trHeight w:val="45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t>6.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Особенности теоретических исследований в области музыкального искусства и музыкальной педагогики. Метод моделирования в научном исследовании.</w:t>
            </w: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A461E" w:rsidRPr="004F3D0E" w:rsidRDefault="00DA461E" w:rsidP="00523A09">
            <w:r>
              <w:t>Письменная работа: Подбор теоретических</w:t>
            </w:r>
            <w:r w:rsidRPr="008E6D72">
              <w:t xml:space="preserve"> методов исследования</w:t>
            </w:r>
            <w:r>
              <w:t xml:space="preserve"> </w:t>
            </w:r>
            <w:r w:rsidRPr="008E6D72">
              <w:t>в зависимости от выбранной темы</w:t>
            </w:r>
            <w:r>
              <w:t>.</w:t>
            </w:r>
          </w:p>
        </w:tc>
      </w:tr>
      <w:tr w:rsidR="00DA461E" w:rsidRPr="0001305C" w:rsidTr="00523A09">
        <w:trPr>
          <w:trHeight w:val="43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lastRenderedPageBreak/>
              <w:t>7.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Особенности эмпирических исследований в области музыкального искусства и музыкальной педагогики. Педагогический эксперимент.</w:t>
            </w: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DA461E" w:rsidRDefault="00DA461E" w:rsidP="00523A09">
            <w:r>
              <w:t>Письменная работа: п</w:t>
            </w:r>
            <w:r w:rsidRPr="008E6D72">
              <w:t>одбор эмпирических методов исследования в зависимости от выбранной темы</w:t>
            </w:r>
          </w:p>
          <w:p w:rsidR="00DA461E" w:rsidRPr="004F3D0E" w:rsidRDefault="00DA461E" w:rsidP="00523A09"/>
        </w:tc>
      </w:tr>
      <w:tr w:rsidR="00DA461E" w:rsidRPr="0001305C" w:rsidTr="00523A09">
        <w:trPr>
          <w:trHeight w:val="280"/>
        </w:trPr>
        <w:tc>
          <w:tcPr>
            <w:tcW w:w="634" w:type="dxa"/>
          </w:tcPr>
          <w:p w:rsidR="00DA461E" w:rsidRPr="004F3D0E" w:rsidRDefault="00DA461E" w:rsidP="00523A09">
            <w:pPr>
              <w:rPr>
                <w:szCs w:val="20"/>
              </w:rPr>
            </w:pPr>
            <w:r w:rsidRPr="004F3D0E">
              <w:rPr>
                <w:szCs w:val="20"/>
              </w:rPr>
              <w:t>8.</w:t>
            </w:r>
          </w:p>
        </w:tc>
        <w:tc>
          <w:tcPr>
            <w:tcW w:w="3087" w:type="dxa"/>
          </w:tcPr>
          <w:p w:rsidR="00DA461E" w:rsidRPr="004415A8" w:rsidRDefault="00DA461E" w:rsidP="00523A09">
            <w:pPr>
              <w:contextualSpacing/>
            </w:pPr>
            <w:r w:rsidRPr="004415A8">
              <w:t>Оформление результатов научной работы.</w:t>
            </w:r>
          </w:p>
          <w:p w:rsidR="00DA461E" w:rsidRPr="004415A8" w:rsidRDefault="00DA461E" w:rsidP="00523A09">
            <w:pPr>
              <w:tabs>
                <w:tab w:val="left" w:pos="708"/>
              </w:tabs>
              <w:jc w:val="both"/>
            </w:pPr>
          </w:p>
        </w:tc>
        <w:tc>
          <w:tcPr>
            <w:tcW w:w="5747" w:type="dxa"/>
          </w:tcPr>
          <w:p w:rsidR="00DA461E" w:rsidRDefault="00DA461E" w:rsidP="00523A09">
            <w:pPr>
              <w:rPr>
                <w:iCs/>
                <w:szCs w:val="20"/>
              </w:rPr>
            </w:pPr>
            <w:r w:rsidRPr="004F3D0E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  <w:p w:rsidR="00DA461E" w:rsidRPr="004F3D0E" w:rsidRDefault="00DA461E" w:rsidP="00523A09">
            <w:r w:rsidRPr="008E6D72">
              <w:t>Письменная работа: составление конспекта по написанию  выпускной квалификационной работы</w:t>
            </w:r>
          </w:p>
        </w:tc>
      </w:tr>
    </w:tbl>
    <w:p w:rsidR="00DA461E" w:rsidRPr="0001305C" w:rsidRDefault="00DA461E" w:rsidP="00DA461E">
      <w:pPr>
        <w:pStyle w:val="2"/>
        <w:spacing w:before="0"/>
        <w:rPr>
          <w:rFonts w:ascii="Times New Roman" w:hAnsi="Times New Roman"/>
          <w:sz w:val="24"/>
        </w:rPr>
      </w:pPr>
      <w:bookmarkStart w:id="3" w:name="_Toc536199487"/>
    </w:p>
    <w:p w:rsidR="00DA461E" w:rsidRPr="0001305C" w:rsidRDefault="00DA461E" w:rsidP="00DA461E">
      <w:pPr>
        <w:pStyle w:val="2"/>
        <w:spacing w:before="0"/>
        <w:rPr>
          <w:rFonts w:ascii="Times New Roman" w:hAnsi="Times New Roman"/>
          <w:sz w:val="24"/>
        </w:rPr>
      </w:pPr>
    </w:p>
    <w:p w:rsidR="00DA461E" w:rsidRPr="004F3D0E" w:rsidRDefault="00DA461E" w:rsidP="00DA461E">
      <w:pPr>
        <w:pStyle w:val="2"/>
        <w:tabs>
          <w:tab w:val="left" w:pos="708"/>
        </w:tabs>
        <w:spacing w:before="0"/>
        <w:jc w:val="center"/>
        <w:rPr>
          <w:rFonts w:ascii="Times New Roman" w:hAnsi="Times New Roman"/>
          <w:color w:val="auto"/>
          <w:sz w:val="24"/>
        </w:rPr>
      </w:pPr>
      <w:r w:rsidRPr="004F3D0E">
        <w:rPr>
          <w:rFonts w:ascii="Times New Roman" w:hAnsi="Times New Roman"/>
          <w:color w:val="auto"/>
          <w:sz w:val="24"/>
        </w:rPr>
        <w:t>Рекомендации по организации самостоятельной работы обучающихся</w:t>
      </w:r>
      <w:bookmarkEnd w:id="3"/>
    </w:p>
    <w:p w:rsidR="00DA461E" w:rsidRPr="004F3D0E" w:rsidRDefault="00DA461E" w:rsidP="00DA461E">
      <w:pPr>
        <w:jc w:val="center"/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4" w:name="_Toc536199488"/>
      <w:r w:rsidRPr="004F3D0E">
        <w:rPr>
          <w:rFonts w:ascii="Times New Roman" w:hAnsi="Times New Roman"/>
          <w:color w:val="auto"/>
          <w:sz w:val="24"/>
        </w:rPr>
        <w:t>Общие рекомендации по организации самостоятельной работы обучающихся</w:t>
      </w:r>
      <w:bookmarkEnd w:id="4"/>
    </w:p>
    <w:p w:rsidR="00DA461E" w:rsidRDefault="00DA461E" w:rsidP="00DA461E">
      <w:pPr>
        <w:autoSpaceDE w:val="0"/>
        <w:autoSpaceDN w:val="0"/>
        <w:adjustRightInd w:val="0"/>
        <w:jc w:val="both"/>
        <w:rPr>
          <w:bCs/>
          <w:iCs/>
        </w:rPr>
      </w:pPr>
    </w:p>
    <w:p w:rsidR="00DA461E" w:rsidRPr="0001305C" w:rsidRDefault="00DA461E" w:rsidP="00DA461E">
      <w:pPr>
        <w:autoSpaceDE w:val="0"/>
        <w:autoSpaceDN w:val="0"/>
        <w:adjustRightInd w:val="0"/>
        <w:jc w:val="both"/>
        <w:rPr>
          <w:bCs/>
          <w:iCs/>
        </w:rPr>
      </w:pPr>
      <w:r w:rsidRPr="0001305C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DA461E" w:rsidRPr="0001305C" w:rsidRDefault="00DA461E" w:rsidP="00DA461E">
      <w:pPr>
        <w:jc w:val="both"/>
      </w:pPr>
      <w:r w:rsidRPr="0001305C">
        <w:t>Процесс организации самостоятельной работы студентов включает в себя следующие этапы:</w:t>
      </w:r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подготовительный</w:t>
      </w:r>
      <w:r w:rsidRPr="0001305C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основной</w:t>
      </w:r>
      <w:r w:rsidRPr="0001305C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 xml:space="preserve">заключительный </w:t>
      </w:r>
      <w:r w:rsidRPr="0001305C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A461E" w:rsidRPr="0001305C" w:rsidRDefault="00DA461E" w:rsidP="00DA461E">
      <w:pPr>
        <w:tabs>
          <w:tab w:val="num" w:pos="284"/>
        </w:tabs>
        <w:autoSpaceDE w:val="0"/>
        <w:autoSpaceDN w:val="0"/>
        <w:adjustRightInd w:val="0"/>
        <w:rPr>
          <w:bCs/>
          <w:iCs/>
        </w:rPr>
      </w:pPr>
      <w:r w:rsidRPr="0001305C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rPr>
          <w:bCs/>
          <w:iCs/>
        </w:rPr>
      </w:pPr>
      <w:r w:rsidRPr="0001305C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DA461E" w:rsidRPr="0001305C" w:rsidRDefault="00DA461E" w:rsidP="00DA461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rPr>
          <w:bCs/>
          <w:iCs/>
        </w:rPr>
      </w:pPr>
      <w:r w:rsidRPr="0001305C">
        <w:rPr>
          <w:bCs/>
          <w:iCs/>
        </w:rPr>
        <w:t>консультация преподавателя, фиксированная в графике по кафедре.</w:t>
      </w:r>
    </w:p>
    <w:p w:rsidR="00DA461E" w:rsidRPr="0001305C" w:rsidRDefault="00DA461E" w:rsidP="00DA461E">
      <w:pPr>
        <w:tabs>
          <w:tab w:val="num" w:pos="284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:rsidR="00DA461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5" w:name="_Toc536199489"/>
    </w:p>
    <w:p w:rsidR="00DA461E" w:rsidRPr="004F3D0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r w:rsidRPr="004F3D0E">
        <w:rPr>
          <w:rFonts w:ascii="Times New Roman" w:hAnsi="Times New Roman"/>
          <w:color w:val="auto"/>
          <w:sz w:val="24"/>
        </w:rPr>
        <w:t>Методические рекомендации для студентов</w:t>
      </w:r>
      <w:bookmarkEnd w:id="5"/>
    </w:p>
    <w:p w:rsidR="00DA461E" w:rsidRPr="004F3D0E" w:rsidRDefault="00DA461E" w:rsidP="00DA461E">
      <w:pPr>
        <w:pStyle w:val="2"/>
        <w:spacing w:before="0"/>
        <w:jc w:val="center"/>
        <w:rPr>
          <w:rFonts w:ascii="Times New Roman" w:hAnsi="Times New Roman"/>
          <w:color w:val="auto"/>
          <w:sz w:val="24"/>
        </w:rPr>
      </w:pPr>
      <w:bookmarkStart w:id="6" w:name="_Toc536199490"/>
      <w:r w:rsidRPr="004F3D0E">
        <w:rPr>
          <w:rFonts w:ascii="Times New Roman" w:hAnsi="Times New Roman"/>
          <w:color w:val="auto"/>
          <w:sz w:val="24"/>
        </w:rPr>
        <w:t>по отдельным формам самостоятельной работы</w:t>
      </w:r>
      <w:bookmarkEnd w:id="6"/>
    </w:p>
    <w:p w:rsidR="00DA461E" w:rsidRPr="0001305C" w:rsidRDefault="00DA461E" w:rsidP="00DA461E">
      <w:pPr>
        <w:tabs>
          <w:tab w:val="num" w:pos="284"/>
        </w:tabs>
        <w:autoSpaceDE w:val="0"/>
        <w:autoSpaceDN w:val="0"/>
        <w:adjustRightInd w:val="0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685"/>
        <w:gridCol w:w="6320"/>
      </w:tblGrid>
      <w:tr w:rsidR="00DA461E" w:rsidRPr="0001305C" w:rsidTr="00523A09">
        <w:tc>
          <w:tcPr>
            <w:tcW w:w="565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№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п/п</w:t>
            </w:r>
          </w:p>
        </w:tc>
        <w:tc>
          <w:tcPr>
            <w:tcW w:w="2685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321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Методические рекомендации для студентов</w:t>
            </w:r>
          </w:p>
        </w:tc>
      </w:tr>
      <w:tr w:rsidR="00DA461E" w:rsidRPr="0001305C" w:rsidTr="00523A09">
        <w:tc>
          <w:tcPr>
            <w:tcW w:w="565" w:type="dxa"/>
          </w:tcPr>
          <w:p w:rsidR="00DA461E" w:rsidRPr="0001305C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 w:rsidRPr="0001305C">
              <w:rPr>
                <w:szCs w:val="20"/>
              </w:rPr>
              <w:t>1.</w:t>
            </w:r>
          </w:p>
        </w:tc>
        <w:tc>
          <w:tcPr>
            <w:tcW w:w="2685" w:type="dxa"/>
          </w:tcPr>
          <w:p w:rsidR="00DA461E" w:rsidRPr="0001305C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 w:rsidRPr="0001305C">
              <w:rPr>
                <w:szCs w:val="20"/>
              </w:rPr>
              <w:t xml:space="preserve">Анализ и конспектирование основной и дополнительной </w:t>
            </w:r>
            <w:r w:rsidRPr="0001305C">
              <w:rPr>
                <w:szCs w:val="20"/>
              </w:rPr>
              <w:lastRenderedPageBreak/>
              <w:t>литературы</w:t>
            </w:r>
          </w:p>
        </w:tc>
        <w:tc>
          <w:tcPr>
            <w:tcW w:w="6321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lastRenderedPageBreak/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lastRenderedPageBreak/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Полезно составлять опорные конспекты.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 xml:space="preserve">Различают два вида чтения: первичное и вторичное.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Основные виды систематизированной записи прочитанного: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1.</w:t>
            </w:r>
            <w:r w:rsidRPr="0001305C">
              <w:rPr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2.</w:t>
            </w:r>
            <w:r w:rsidRPr="0001305C">
              <w:rPr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3.</w:t>
            </w:r>
            <w:r w:rsidRPr="0001305C">
              <w:rPr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4.</w:t>
            </w:r>
            <w:r w:rsidRPr="0001305C">
              <w:rPr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5.</w:t>
            </w:r>
            <w:r w:rsidRPr="0001305C">
              <w:rPr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Методические рекомендации по составлению конспекта: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1.</w:t>
            </w:r>
            <w:r w:rsidRPr="0001305C">
              <w:rPr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2.</w:t>
            </w:r>
            <w:r w:rsidRPr="0001305C">
              <w:rPr>
                <w:szCs w:val="20"/>
              </w:rPr>
              <w:tab/>
              <w:t>Выделите главное, составьте план;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3.</w:t>
            </w:r>
            <w:r w:rsidRPr="0001305C">
              <w:rPr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4.</w:t>
            </w:r>
            <w:r w:rsidRPr="0001305C">
              <w:rPr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5.</w:t>
            </w:r>
            <w:r w:rsidRPr="0001305C">
              <w:rPr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01305C">
              <w:rPr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DA461E" w:rsidRPr="0001305C" w:rsidTr="00523A09">
        <w:trPr>
          <w:trHeight w:val="220"/>
        </w:trPr>
        <w:tc>
          <w:tcPr>
            <w:tcW w:w="565" w:type="dxa"/>
          </w:tcPr>
          <w:p w:rsidR="00DA461E" w:rsidRPr="0001305C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lastRenderedPageBreak/>
              <w:t>4</w:t>
            </w:r>
            <w:r w:rsidRPr="0001305C">
              <w:rPr>
                <w:szCs w:val="20"/>
              </w:rPr>
              <w:t>.</w:t>
            </w:r>
          </w:p>
        </w:tc>
        <w:tc>
          <w:tcPr>
            <w:tcW w:w="2685" w:type="dxa"/>
          </w:tcPr>
          <w:p w:rsidR="00DA461E" w:rsidRDefault="00DA461E" w:rsidP="00523A09">
            <w:pPr>
              <w:tabs>
                <w:tab w:val="num" w:pos="284"/>
              </w:tabs>
            </w:pPr>
            <w:r w:rsidRPr="0001305C">
              <w:rPr>
                <w:szCs w:val="20"/>
              </w:rPr>
              <w:t xml:space="preserve">Подготовка к </w:t>
            </w:r>
            <w:r w:rsidRPr="0001305C">
              <w:t xml:space="preserve">опросу по </w:t>
            </w:r>
          </w:p>
          <w:p w:rsidR="00DA461E" w:rsidRPr="0001305C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>
              <w:t>дисциплине</w:t>
            </w:r>
          </w:p>
        </w:tc>
        <w:tc>
          <w:tcPr>
            <w:tcW w:w="6321" w:type="dxa"/>
          </w:tcPr>
          <w:p w:rsidR="00DA461E" w:rsidRPr="0001305C" w:rsidRDefault="00DA461E" w:rsidP="00523A09">
            <w:pPr>
              <w:tabs>
                <w:tab w:val="num" w:pos="284"/>
              </w:tabs>
              <w:jc w:val="both"/>
            </w:pPr>
            <w:r w:rsidRPr="0001305C">
              <w:rPr>
                <w:szCs w:val="20"/>
              </w:rPr>
              <w:t xml:space="preserve">Подготовка к </w:t>
            </w:r>
            <w:r w:rsidRPr="0001305C">
              <w:t xml:space="preserve">опросу по </w:t>
            </w:r>
            <w:r>
              <w:t>дисциплине</w:t>
            </w:r>
            <w:r w:rsidRPr="0001305C">
              <w:t xml:space="preserve">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DA461E" w:rsidRPr="0001305C" w:rsidTr="00523A09">
        <w:trPr>
          <w:trHeight w:val="220"/>
        </w:trPr>
        <w:tc>
          <w:tcPr>
            <w:tcW w:w="565" w:type="dxa"/>
          </w:tcPr>
          <w:p w:rsidR="00DA461E" w:rsidRDefault="00DA461E" w:rsidP="00523A09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685" w:type="dxa"/>
          </w:tcPr>
          <w:p w:rsidR="00DA461E" w:rsidRPr="00E42500" w:rsidRDefault="00DA461E" w:rsidP="00523A09">
            <w:pPr>
              <w:tabs>
                <w:tab w:val="num" w:pos="284"/>
              </w:tabs>
              <w:jc w:val="both"/>
            </w:pPr>
            <w:r w:rsidRPr="00E42500">
              <w:t>Подготовка к тестированию</w:t>
            </w:r>
          </w:p>
        </w:tc>
        <w:tc>
          <w:tcPr>
            <w:tcW w:w="6321" w:type="dxa"/>
          </w:tcPr>
          <w:p w:rsidR="00DA461E" w:rsidRPr="00DD41F5" w:rsidRDefault="00DA461E" w:rsidP="00523A09">
            <w:pPr>
              <w:jc w:val="both"/>
            </w:pPr>
            <w:r w:rsidRPr="00DD41F5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DA461E" w:rsidRPr="00DD41F5" w:rsidRDefault="00DA461E" w:rsidP="00523A09">
            <w:pPr>
              <w:jc w:val="both"/>
            </w:pPr>
            <w:r w:rsidRPr="00DD41F5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DA461E" w:rsidRPr="00DD41F5" w:rsidRDefault="00DA461E" w:rsidP="00523A09">
            <w:pPr>
              <w:jc w:val="both"/>
            </w:pPr>
            <w:r w:rsidRPr="00DD41F5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DA461E" w:rsidRPr="00DD41F5" w:rsidRDefault="00DA461E" w:rsidP="00523A09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DD41F5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DA461E" w:rsidRPr="0001305C" w:rsidTr="00523A09">
        <w:trPr>
          <w:trHeight w:val="620"/>
        </w:trPr>
        <w:tc>
          <w:tcPr>
            <w:tcW w:w="565" w:type="dxa"/>
          </w:tcPr>
          <w:p w:rsidR="00DA461E" w:rsidRPr="0001305C" w:rsidRDefault="00DA461E" w:rsidP="00523A09">
            <w:pPr>
              <w:tabs>
                <w:tab w:val="num" w:pos="284"/>
              </w:tabs>
            </w:pPr>
            <w:r>
              <w:t>6</w:t>
            </w:r>
            <w:r w:rsidRPr="0001305C">
              <w:t>.</w:t>
            </w:r>
          </w:p>
        </w:tc>
        <w:tc>
          <w:tcPr>
            <w:tcW w:w="2685" w:type="dxa"/>
          </w:tcPr>
          <w:p w:rsidR="00DA461E" w:rsidRPr="0001305C" w:rsidRDefault="00DA461E" w:rsidP="00523A09">
            <w:pPr>
              <w:tabs>
                <w:tab w:val="num" w:pos="284"/>
              </w:tabs>
            </w:pPr>
            <w:r w:rsidRPr="0001305C">
              <w:t>Подготовка к промежуточной аттестации (зачету)</w:t>
            </w:r>
          </w:p>
        </w:tc>
        <w:tc>
          <w:tcPr>
            <w:tcW w:w="6321" w:type="dxa"/>
          </w:tcPr>
          <w:p w:rsidR="00DA461E" w:rsidRDefault="00DA461E" w:rsidP="00523A09">
            <w:pPr>
              <w:jc w:val="both"/>
              <w:rPr>
                <w:lang w:eastAsia="ar-SA"/>
              </w:rPr>
            </w:pPr>
            <w:r w:rsidRPr="0001305C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01305C">
              <w:t>по дисциплине «</w:t>
            </w:r>
            <w:r>
              <w:t>Основы научных исследований</w:t>
            </w:r>
            <w:r w:rsidRPr="0001305C">
              <w:t xml:space="preserve">» </w:t>
            </w:r>
            <w:r w:rsidRPr="0001305C">
              <w:rPr>
                <w:lang w:eastAsia="ar-SA"/>
              </w:rPr>
              <w:t>проводится в форме</w:t>
            </w:r>
            <w:r>
              <w:rPr>
                <w:lang w:eastAsia="ar-SA"/>
              </w:rPr>
              <w:t xml:space="preserve"> зачета</w:t>
            </w:r>
            <w:r w:rsidRPr="0001305C">
              <w:rPr>
                <w:lang w:eastAsia="ar-SA"/>
              </w:rPr>
              <w:t xml:space="preserve">. </w:t>
            </w:r>
          </w:p>
          <w:p w:rsidR="00DA461E" w:rsidRPr="0001305C" w:rsidRDefault="00DA461E" w:rsidP="00523A09">
            <w:pPr>
              <w:jc w:val="both"/>
            </w:pPr>
            <w:r>
              <w:rPr>
                <w:lang w:eastAsia="ar-SA"/>
              </w:rPr>
              <w:t>Зачет проводится в форме проверки всех письменных материалов. Рекомендуется готовить письменные материалы по каждому разделу дисциплины непосредственно после его изучения, а не откладывать подготовку всего объема письменных материалов на зачетную сессию. Так изучаемый материал будет лучше усваиваться и закрепляться, а подготовка к зачету не вызовет существенных затруднений.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</w:pPr>
            <w:r w:rsidRPr="0001305C">
              <w:t xml:space="preserve">Если в процессе </w:t>
            </w:r>
            <w:r>
              <w:t xml:space="preserve">подготовки к зачету </w:t>
            </w:r>
            <w:r w:rsidRPr="0001305C">
              <w:t>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DA461E" w:rsidRPr="0001305C" w:rsidRDefault="00DA461E" w:rsidP="00523A09">
            <w:pPr>
              <w:jc w:val="both"/>
            </w:pPr>
            <w:r w:rsidRPr="0001305C">
              <w:t xml:space="preserve">Подготовка также предполагает и переосмысление материала, и даже рассмотрение альтернативных идей. </w:t>
            </w:r>
          </w:p>
          <w:p w:rsidR="00DA461E" w:rsidRPr="0001305C" w:rsidRDefault="00DA461E" w:rsidP="00523A09">
            <w:pPr>
              <w:tabs>
                <w:tab w:val="num" w:pos="284"/>
              </w:tabs>
              <w:jc w:val="both"/>
            </w:pPr>
            <w:r w:rsidRPr="0001305C">
      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</w:tbl>
    <w:p w:rsidR="00DA461E" w:rsidRPr="0001305C" w:rsidRDefault="00DA461E" w:rsidP="00DA461E">
      <w:pPr>
        <w:jc w:val="center"/>
        <w:rPr>
          <w:b/>
        </w:rPr>
      </w:pPr>
    </w:p>
    <w:p w:rsidR="00DA461E" w:rsidRPr="0001305C" w:rsidRDefault="00DA461E" w:rsidP="00DA461E">
      <w:pPr>
        <w:jc w:val="center"/>
        <w:rPr>
          <w:b/>
        </w:rPr>
      </w:pPr>
      <w:r w:rsidRPr="0001305C">
        <w:rPr>
          <w:b/>
        </w:rPr>
        <w:t>Самопроверка</w:t>
      </w:r>
    </w:p>
    <w:p w:rsidR="00DA461E" w:rsidRPr="0001305C" w:rsidRDefault="00DA461E" w:rsidP="00DA461E">
      <w:pPr>
        <w:ind w:firstLine="709"/>
        <w:jc w:val="both"/>
      </w:pPr>
      <w:r w:rsidRPr="0001305C">
        <w:t>После изучения определенной темы по записям в конспекте и учебнику, а также решения обсуждения проблемы на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DA461E" w:rsidRPr="0001305C" w:rsidRDefault="00DA461E" w:rsidP="00DA461E">
      <w:pPr>
        <w:ind w:firstLine="709"/>
        <w:jc w:val="both"/>
      </w:pPr>
      <w:r w:rsidRPr="0001305C">
        <w:t>В случае необходимости нужно еще раз внимательно разобраться в материале.</w:t>
      </w:r>
    </w:p>
    <w:p w:rsidR="00DA461E" w:rsidRPr="0001305C" w:rsidRDefault="00DA461E" w:rsidP="00DA461E">
      <w:pPr>
        <w:ind w:firstLine="709"/>
        <w:jc w:val="both"/>
      </w:pPr>
      <w:r w:rsidRPr="0001305C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DA461E" w:rsidRPr="0001305C" w:rsidRDefault="00DA461E" w:rsidP="00DA461E">
      <w:pPr>
        <w:ind w:firstLine="709"/>
        <w:jc w:val="center"/>
      </w:pPr>
      <w:r w:rsidRPr="0001305C">
        <w:t>Самопроверка включает:</w:t>
      </w:r>
    </w:p>
    <w:p w:rsidR="00DA461E" w:rsidRPr="0001305C" w:rsidRDefault="00DA461E" w:rsidP="00DA461E">
      <w:pPr>
        <w:numPr>
          <w:ilvl w:val="1"/>
          <w:numId w:val="14"/>
        </w:numPr>
        <w:ind w:left="0" w:firstLine="709"/>
        <w:contextualSpacing/>
      </w:pPr>
      <w:r w:rsidRPr="0001305C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DA461E" w:rsidRPr="0001305C" w:rsidRDefault="00DA461E" w:rsidP="00DA461E">
      <w:pPr>
        <w:numPr>
          <w:ilvl w:val="1"/>
          <w:numId w:val="14"/>
        </w:numPr>
        <w:ind w:left="0" w:firstLine="709"/>
        <w:contextualSpacing/>
      </w:pPr>
      <w:r w:rsidRPr="0001305C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DA461E" w:rsidRPr="0001305C" w:rsidRDefault="00DA461E" w:rsidP="00DA461E">
      <w:pPr>
        <w:numPr>
          <w:ilvl w:val="1"/>
          <w:numId w:val="14"/>
        </w:numPr>
        <w:ind w:left="0" w:firstLine="709"/>
        <w:contextualSpacing/>
      </w:pPr>
      <w:r w:rsidRPr="0001305C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DA461E" w:rsidRPr="0001305C" w:rsidRDefault="00DA461E" w:rsidP="00DA461E">
      <w:pPr>
        <w:ind w:firstLine="709"/>
      </w:pPr>
      <w:r w:rsidRPr="0001305C">
        <w:t xml:space="preserve">      </w:t>
      </w:r>
    </w:p>
    <w:p w:rsidR="00DA461E" w:rsidRPr="0001305C" w:rsidRDefault="00DA461E" w:rsidP="00DA461E">
      <w:pPr>
        <w:ind w:firstLine="709"/>
        <w:jc w:val="both"/>
      </w:pPr>
      <w:r w:rsidRPr="0001305C">
        <w:t>Самоконтроль учит ценить свое время, вырабатывает дисциплину труда</w:t>
      </w:r>
    </w:p>
    <w:p w:rsidR="00DA461E" w:rsidRPr="0001305C" w:rsidRDefault="00DA461E" w:rsidP="00DA461E">
      <w:pPr>
        <w:ind w:firstLine="709"/>
        <w:jc w:val="both"/>
      </w:pPr>
      <w:r w:rsidRPr="0001305C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DA461E" w:rsidRPr="0001305C" w:rsidRDefault="00DA461E" w:rsidP="00DA461E">
      <w:pPr>
        <w:ind w:firstLine="709"/>
        <w:jc w:val="both"/>
      </w:pPr>
      <w:r w:rsidRPr="0001305C">
        <w:t xml:space="preserve">      Самоконтроль вырабатывается и в учебной практике. Способы самоконтроля могут быть следующими: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перечитывание написанного текста и сравнение его с текстом учебной книги;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повторное перечитывание материала с продумыванием его по частям;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пересказ прочитанного;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составление плана, тезисов, формулировок ключевых положений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текста по памяти;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рассказывание с опорой на иллюстрации, опорные положения;</w:t>
      </w:r>
    </w:p>
    <w:p w:rsidR="00DA461E" w:rsidRPr="0001305C" w:rsidRDefault="00DA461E" w:rsidP="00DA461E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DA461E" w:rsidRPr="0001305C" w:rsidRDefault="00DA461E" w:rsidP="00DA461E">
      <w:pPr>
        <w:ind w:firstLine="709"/>
        <w:jc w:val="both"/>
      </w:pPr>
      <w:r w:rsidRPr="0001305C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DA461E" w:rsidRPr="0001305C" w:rsidRDefault="00DA461E" w:rsidP="00DA461E">
      <w:pPr>
        <w:ind w:firstLine="709"/>
        <w:jc w:val="both"/>
      </w:pPr>
      <w:r w:rsidRPr="0001305C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DA461E" w:rsidRDefault="00DA461E" w:rsidP="00DA461E">
      <w:pPr>
        <w:ind w:firstLine="709"/>
        <w:jc w:val="both"/>
      </w:pPr>
      <w:r w:rsidRPr="0001305C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DA461E" w:rsidRDefault="00DA461E" w:rsidP="00DA461E">
      <w:pPr>
        <w:ind w:firstLine="709"/>
        <w:jc w:val="both"/>
      </w:pP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9D28CA">
        <w:rPr>
          <w:b/>
          <w:color w:val="000000"/>
        </w:rPr>
        <w:t xml:space="preserve">Перечень примерных контрольных вопросов и заданий для самостоятельной работы: 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  <w:u w:val="single"/>
        </w:rPr>
      </w:pPr>
      <w:r w:rsidRPr="009D28CA">
        <w:rPr>
          <w:color w:val="000000"/>
          <w:u w:val="single"/>
        </w:rPr>
        <w:t>1.</w:t>
      </w:r>
      <w:r w:rsidRPr="009D28CA">
        <w:rPr>
          <w:i/>
          <w:color w:val="000000"/>
          <w:u w:val="single"/>
        </w:rPr>
        <w:t xml:space="preserve">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1.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D28CA">
        <w:rPr>
          <w:color w:val="000000"/>
        </w:rPr>
        <w:t>Выберите для своей выпускной квалификационной работы актуальную проблему для изучения.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-какими принципами вы будите руководствоваться при выборе проблемы исследования</w:t>
      </w:r>
      <w:r w:rsidRPr="009D28CA">
        <w:t>?____________________________________________________________________________________________________________________________________________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- почему именно эта проблема вас заинтересовала?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- является ли данная проблема актуальной и почему?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u w:val="single"/>
        </w:rPr>
      </w:pPr>
      <w:r w:rsidRPr="009D28CA">
        <w:t xml:space="preserve">2. </w:t>
      </w:r>
      <w:r w:rsidRPr="009D28CA">
        <w:rPr>
          <w:i/>
          <w:u w:val="single"/>
        </w:rPr>
        <w:t xml:space="preserve">Задание </w:t>
      </w:r>
      <w:r w:rsidRPr="009D28CA">
        <w:rPr>
          <w:i/>
          <w:u w:val="single"/>
          <w:lang w:val="en-US"/>
        </w:rPr>
        <w:t>N</w:t>
      </w:r>
      <w:r w:rsidRPr="009D28CA">
        <w:rPr>
          <w:i/>
          <w:u w:val="single"/>
        </w:rPr>
        <w:t xml:space="preserve"> 2.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 xml:space="preserve"> Соответствует ли выбранная для изучения проблема социальному заказу общества, т.е. является ли данная проблема социально значимой?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</w:rPr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t>- по каким признакам определяется социальный заказ общества?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rPr>
          <w:i/>
          <w:color w:val="000000"/>
          <w:u w:val="single"/>
        </w:rPr>
        <w:t xml:space="preserve">3.Задание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3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rPr>
          <w:color w:val="000000"/>
        </w:rPr>
        <w:t>Напишите аннотацию к выбранной проблеме для изучения.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>- что такое аннотация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t>_______________________________________________________________</w:t>
      </w:r>
    </w:p>
    <w:p w:rsidR="00DA461E" w:rsidRPr="009D28CA" w:rsidRDefault="00DA461E" w:rsidP="00DA461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>- какими идеями вы руководствовались для составления данной аннотации</w:t>
      </w:r>
      <w:r w:rsidRPr="009D28CA">
        <w:t>?</w:t>
      </w:r>
    </w:p>
    <w:p w:rsidR="00DA461E" w:rsidRPr="009D28CA" w:rsidRDefault="00DA461E" w:rsidP="00DA461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left="426"/>
        <w:jc w:val="both"/>
      </w:pP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t>- кто являлся автором этих идей?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t>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i/>
          <w:color w:val="000000"/>
          <w:u w:val="single"/>
        </w:rPr>
      </w:pPr>
      <w:r w:rsidRPr="009D28CA">
        <w:rPr>
          <w:color w:val="000000"/>
        </w:rPr>
        <w:t>4.</w:t>
      </w:r>
      <w:r w:rsidRPr="009D28CA">
        <w:rPr>
          <w:i/>
          <w:color w:val="000000"/>
          <w:u w:val="single"/>
        </w:rPr>
        <w:t xml:space="preserve">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4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rPr>
          <w:color w:val="000000"/>
        </w:rPr>
        <w:t>Поиск специальной литературы по проблеме исследования.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i/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>- какими принципами вы будите руководствоваться при выборе литературы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t>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>- идеи каких ученых, исследователей вас более всего привлекают и почему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t>_____________________________________________________________________________________________________________________________________________________________________________________________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</w:pPr>
      <w:r w:rsidRPr="009D28CA">
        <w:rPr>
          <w:color w:val="000000"/>
        </w:rPr>
        <w:t>- какие исследовательские методы необходимо применять в процессе работы с литературой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  <w:u w:val="single"/>
        </w:rPr>
      </w:pPr>
      <w:r w:rsidRPr="009D28CA">
        <w:rPr>
          <w:color w:val="000000"/>
        </w:rPr>
        <w:t xml:space="preserve">5. </w:t>
      </w:r>
      <w:r w:rsidRPr="009D28CA">
        <w:rPr>
          <w:i/>
          <w:color w:val="000000"/>
          <w:u w:val="single"/>
        </w:rPr>
        <w:t xml:space="preserve">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5.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D28CA">
        <w:rPr>
          <w:color w:val="000000"/>
        </w:rPr>
        <w:t>Определите методологические основы исследования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 как определить методологические основы исследования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 каково содержание методологических основ исследования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u w:val="single"/>
        </w:rPr>
      </w:pPr>
      <w:r w:rsidRPr="009D28CA">
        <w:rPr>
          <w:i/>
          <w:color w:val="000000"/>
          <w:u w:val="single"/>
        </w:rPr>
        <w:t xml:space="preserve">Задание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6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color w:val="000000"/>
        </w:rPr>
        <w:t>Дайте характеристику особенностей построения теоретической части исследования.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rPr>
          <w:color w:val="000000"/>
        </w:rPr>
        <w:t>- какие методы исследования необходимо применять для построения теоретической части исследования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rPr>
          <w:color w:val="000000"/>
        </w:rPr>
        <w:t>- какими принципами следует руководствоваться при  выстраивании  теоретической части исследования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-как следует описывать, цитировать собранный материал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D28CA">
        <w:t>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rPr>
          <w:color w:val="000000"/>
        </w:rPr>
        <w:t>- как необходимо выстраивать теоретическую часть исследования в целом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t>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jc w:val="both"/>
        <w:rPr>
          <w:i/>
          <w:color w:val="000000"/>
          <w:u w:val="single"/>
          <w:lang w:val="en-US"/>
        </w:rPr>
      </w:pPr>
      <w:r w:rsidRPr="009D28CA">
        <w:rPr>
          <w:color w:val="000000"/>
        </w:rPr>
        <w:t>З</w:t>
      </w:r>
      <w:r w:rsidRPr="009D28CA">
        <w:rPr>
          <w:i/>
          <w:color w:val="000000"/>
          <w:u w:val="single"/>
        </w:rPr>
        <w:t xml:space="preserve">адание 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</w:t>
      </w:r>
      <w:r w:rsidRPr="009D28CA">
        <w:rPr>
          <w:i/>
          <w:color w:val="000000"/>
          <w:u w:val="single"/>
          <w:lang w:val="en-US"/>
        </w:rPr>
        <w:t>7/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color w:val="000000"/>
        </w:rPr>
        <w:t>Раскройте особенности выполнения экспериментальной работы.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i/>
          <w:color w:val="000000"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rPr>
          <w:color w:val="000000"/>
        </w:rPr>
        <w:t>- какие этапы экспериментальной работы вы знаете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rPr>
          <w:color w:val="000000"/>
        </w:rPr>
        <w:t>- какие эмпирические методы необходимо использовать для осуществления экспериментальной работы</w:t>
      </w:r>
      <w:r w:rsidRPr="009D28CA">
        <w:t>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color w:val="000000"/>
        </w:rPr>
        <w:t xml:space="preserve">8. </w:t>
      </w:r>
      <w:r w:rsidRPr="009D28CA">
        <w:rPr>
          <w:i/>
          <w:color w:val="000000"/>
          <w:u w:val="single"/>
        </w:rPr>
        <w:t>Задание</w:t>
      </w:r>
      <w:r w:rsidRPr="009D28CA">
        <w:rPr>
          <w:i/>
          <w:color w:val="000000"/>
          <w:u w:val="single"/>
          <w:lang w:val="en-US"/>
        </w:rPr>
        <w:t>N</w:t>
      </w:r>
      <w:r w:rsidRPr="009D28CA">
        <w:rPr>
          <w:i/>
          <w:color w:val="000000"/>
          <w:u w:val="single"/>
        </w:rPr>
        <w:t xml:space="preserve"> 8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color w:val="000000"/>
        </w:rPr>
      </w:pPr>
      <w:r w:rsidRPr="009D28CA">
        <w:rPr>
          <w:color w:val="000000"/>
        </w:rPr>
        <w:t>Раскройте содержание и особенности проведения каждого этапа эксперимента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</w:rPr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rPr>
          <w:i/>
        </w:rPr>
        <w:t>-</w:t>
      </w:r>
      <w:r w:rsidRPr="009D28CA">
        <w:t xml:space="preserve"> в чем смысл и логика построения эксперимента?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t>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t>- как определить необходимый инструментарий для проведения эксперимента?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jc w:val="both"/>
      </w:pPr>
      <w:r w:rsidRPr="009D28CA">
        <w:t>______________________________________________________________________________________________________________________________________________________________________________________________________-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- как выстроить содержание эксперимента с целью добиться успеха в решении поставленной проблемы?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i/>
          <w:u w:val="single"/>
        </w:rPr>
      </w:pPr>
      <w:r w:rsidRPr="009D28CA">
        <w:rPr>
          <w:i/>
          <w:u w:val="single"/>
        </w:rPr>
        <w:t xml:space="preserve">9. Задание </w:t>
      </w:r>
      <w:r w:rsidRPr="009D28CA">
        <w:rPr>
          <w:i/>
          <w:u w:val="single"/>
          <w:lang w:val="en-US"/>
        </w:rPr>
        <w:t>N</w:t>
      </w:r>
      <w:r w:rsidRPr="009D28CA">
        <w:rPr>
          <w:i/>
          <w:u w:val="single"/>
        </w:rPr>
        <w:t xml:space="preserve"> 9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Определите, в чем должно состоять творческое решение изучаемой вами проблемы.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  <w:rPr>
          <w:i/>
        </w:rPr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- в чем будет заключаться «творческий подход» к решению проблемы?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left="180"/>
        <w:jc w:val="both"/>
      </w:pPr>
      <w:r w:rsidRPr="009D28CA">
        <w:t>- что необходимо предпринять, чтобы существенно усовершенствовать социально-значимую проблему, добиться значительного успеха в ее решении?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D28CA">
        <w:t>________________________________________________________________________________________________________________________________________________________________________________________________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rPr>
          <w:i/>
          <w:u w:val="single"/>
        </w:rPr>
      </w:pPr>
      <w:r w:rsidRPr="009D28CA">
        <w:rPr>
          <w:i/>
          <w:u w:val="single"/>
        </w:rPr>
        <w:t xml:space="preserve">10. Задание </w:t>
      </w:r>
      <w:r w:rsidRPr="009D28CA">
        <w:rPr>
          <w:i/>
          <w:u w:val="single"/>
          <w:lang w:val="en-US"/>
        </w:rPr>
        <w:t>N</w:t>
      </w:r>
      <w:r w:rsidRPr="009D28CA">
        <w:rPr>
          <w:i/>
          <w:u w:val="single"/>
        </w:rPr>
        <w:t>1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Уточните и охарактеризуйте правила оформления научной литературы.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  <w:rPr>
          <w:i/>
        </w:rPr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- какие существуют правила оформления научно-исследовательской литературы и где они прописаны?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-какими источниками не следует пользоваться в процессе написания научно-исследовательской работы, в том числе и выпускной квалификационной работы?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11.</w:t>
      </w:r>
      <w:r w:rsidRPr="009D28CA">
        <w:rPr>
          <w:i/>
          <w:u w:val="single"/>
        </w:rPr>
        <w:t xml:space="preserve">Задание </w:t>
      </w:r>
      <w:r w:rsidRPr="009D28CA">
        <w:rPr>
          <w:i/>
          <w:u w:val="single"/>
          <w:lang w:val="en-US"/>
        </w:rPr>
        <w:t>N</w:t>
      </w:r>
      <w:r w:rsidRPr="009D28CA">
        <w:rPr>
          <w:i/>
          <w:u w:val="single"/>
        </w:rPr>
        <w:t xml:space="preserve"> 11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Составьте план-график научно-исследовательской работы на 4 курс обучения (выпускной бакалавриат).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rPr>
          <w:i/>
        </w:rPr>
        <w:t>Вопросы: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- как необходимо распределить научно-исследовательскую работу для успешного ее  выполнения?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- как следует добиться успеха в написании и защите выпускной квалификационной работы?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_______________________________________________________________________________________________________________________________</w:t>
      </w:r>
    </w:p>
    <w:p w:rsidR="00DA461E" w:rsidRPr="009D28CA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  <w:r w:rsidRPr="009D28CA">
        <w:t>-какими необходимо обладать качествами и способностями бакалавру, чтобы успешно решить поставленную научную проблему?</w:t>
      </w:r>
    </w:p>
    <w:p w:rsidR="00DA461E" w:rsidRDefault="00DA461E" w:rsidP="00DA461E">
      <w:pPr>
        <w:shd w:val="clear" w:color="auto" w:fill="FFFFFF"/>
        <w:autoSpaceDE w:val="0"/>
        <w:autoSpaceDN w:val="0"/>
        <w:adjustRightInd w:val="0"/>
        <w:ind w:firstLine="709"/>
      </w:pPr>
    </w:p>
    <w:p w:rsidR="00DA461E" w:rsidRPr="0001305C" w:rsidRDefault="00DA461E" w:rsidP="00DA461E">
      <w:pPr>
        <w:ind w:firstLine="709"/>
        <w:jc w:val="center"/>
        <w:rPr>
          <w:b/>
        </w:rPr>
      </w:pPr>
      <w:r w:rsidRPr="0001305C">
        <w:rPr>
          <w:b/>
        </w:rPr>
        <w:t>Консультации</w:t>
      </w:r>
    </w:p>
    <w:p w:rsidR="00DA461E" w:rsidRPr="0001305C" w:rsidRDefault="00DA461E" w:rsidP="00DA461E">
      <w:pPr>
        <w:ind w:firstLine="709"/>
        <w:jc w:val="both"/>
      </w:pPr>
      <w:r w:rsidRPr="0001305C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DA461E" w:rsidRPr="0001305C" w:rsidRDefault="00DA461E" w:rsidP="00DA461E">
      <w:pPr>
        <w:tabs>
          <w:tab w:val="num" w:pos="284"/>
        </w:tabs>
        <w:ind w:firstLine="284"/>
        <w:jc w:val="center"/>
        <w:rPr>
          <w:b/>
          <w:i/>
          <w:color w:val="FF0000"/>
        </w:rPr>
      </w:pPr>
    </w:p>
    <w:p w:rsidR="00DA461E" w:rsidRDefault="00DA461E" w:rsidP="00DA461E">
      <w:pPr>
        <w:rPr>
          <w:b/>
          <w:bCs/>
        </w:rPr>
      </w:pPr>
    </w:p>
    <w:p w:rsidR="00E67761" w:rsidRDefault="00E67761"/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2C" w:rsidRDefault="00CF3B2C" w:rsidP="003B0C2A">
      <w:r>
        <w:separator/>
      </w:r>
    </w:p>
  </w:endnote>
  <w:endnote w:type="continuationSeparator" w:id="0">
    <w:p w:rsidR="00CF3B2C" w:rsidRDefault="00CF3B2C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2F4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2C" w:rsidRDefault="00CF3B2C" w:rsidP="003B0C2A">
      <w:r>
        <w:separator/>
      </w:r>
    </w:p>
  </w:footnote>
  <w:footnote w:type="continuationSeparator" w:id="0">
    <w:p w:rsidR="00CF3B2C" w:rsidRDefault="00CF3B2C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39794C"/>
    <w:multiLevelType w:val="multilevel"/>
    <w:tmpl w:val="750E261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1"/>
  </w:num>
  <w:num w:numId="7">
    <w:abstractNumId w:val="22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3"/>
  </w:num>
  <w:num w:numId="16">
    <w:abstractNumId w:val="4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C56D4"/>
    <w:rsid w:val="000E15FD"/>
    <w:rsid w:val="00102A5E"/>
    <w:rsid w:val="00102CC0"/>
    <w:rsid w:val="00107031"/>
    <w:rsid w:val="00131F4C"/>
    <w:rsid w:val="00153C78"/>
    <w:rsid w:val="001712F4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2D4942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77BC6"/>
    <w:rsid w:val="004A57E2"/>
    <w:rsid w:val="004E1DBD"/>
    <w:rsid w:val="00541E70"/>
    <w:rsid w:val="00575520"/>
    <w:rsid w:val="00576F7E"/>
    <w:rsid w:val="00596529"/>
    <w:rsid w:val="005B0FFC"/>
    <w:rsid w:val="005B5904"/>
    <w:rsid w:val="00655953"/>
    <w:rsid w:val="006A4A93"/>
    <w:rsid w:val="006B42DF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9F33FC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CF3B2C"/>
    <w:rsid w:val="00D20161"/>
    <w:rsid w:val="00D649ED"/>
    <w:rsid w:val="00DA3C63"/>
    <w:rsid w:val="00DA461E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D8630-7252-43E4-B637-9BF2574EE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6</Pages>
  <Words>3727</Words>
  <Characters>21247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70</cp:revision>
  <cp:lastPrinted>2019-06-01T12:16:00Z</cp:lastPrinted>
  <dcterms:created xsi:type="dcterms:W3CDTF">2019-01-25T12:18:00Z</dcterms:created>
  <dcterms:modified xsi:type="dcterms:W3CDTF">2022-02-27T17:10:00Z</dcterms:modified>
</cp:coreProperties>
</file>